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A27" w:rsidRDefault="00C34028">
      <w:bookmarkStart w:id="0" w:name="_GoBack"/>
      <w:bookmarkEnd w:id="0"/>
      <w:r w:rsidRPr="00566739">
        <w:rPr>
          <w:rFonts w:ascii="Monotype Corsiva" w:hAnsi="Monotype Corsiva" w:cs="David"/>
          <w:b/>
          <w:noProof/>
          <w:color w:val="800000"/>
          <w:sz w:val="48"/>
          <w:szCs w:val="48"/>
          <w:lang w:eastAsia="en-IE"/>
        </w:rPr>
        <w:drawing>
          <wp:inline distT="0" distB="0" distL="0" distR="0">
            <wp:extent cx="5731510" cy="1180577"/>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180577"/>
                    </a:xfrm>
                    <a:prstGeom prst="rect">
                      <a:avLst/>
                    </a:prstGeom>
                    <a:noFill/>
                    <a:ln>
                      <a:noFill/>
                    </a:ln>
                  </pic:spPr>
                </pic:pic>
              </a:graphicData>
            </a:graphic>
          </wp:inline>
        </w:drawing>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r>
        <w:t>30/09/2020</w:t>
      </w:r>
    </w:p>
    <w:p w:rsidR="00863283"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r>
        <w:rPr>
          <w:rFonts w:ascii="Verdana" w:eastAsia="ArialMT" w:hAnsi="Verdana" w:cstheme="minorHAnsi"/>
          <w:color w:val="000000"/>
          <w:sz w:val="20"/>
          <w:szCs w:val="20"/>
        </w:rPr>
        <w:t>Dear Parents and Staff</w:t>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jc w:val="center"/>
        <w:rPr>
          <w:rFonts w:ascii="Verdana" w:eastAsia="ArialMT" w:hAnsi="Verdana" w:cstheme="minorHAnsi"/>
          <w:b/>
          <w:color w:val="000000"/>
          <w:sz w:val="20"/>
          <w:szCs w:val="20"/>
        </w:rPr>
      </w:pPr>
      <w:r w:rsidRPr="00244185">
        <w:rPr>
          <w:rFonts w:ascii="Verdana" w:eastAsia="ArialMT" w:hAnsi="Verdana" w:cstheme="minorHAnsi"/>
          <w:b/>
          <w:color w:val="000000"/>
          <w:sz w:val="20"/>
          <w:szCs w:val="20"/>
        </w:rPr>
        <w:t>Re: If we have a confirmed case of COVID-19 in the school</w:t>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Default="00863283" w:rsidP="00863283">
      <w:pPr>
        <w:autoSpaceDE w:val="0"/>
        <w:autoSpaceDN w:val="0"/>
        <w:adjustRightInd w:val="0"/>
        <w:spacing w:after="0" w:line="240" w:lineRule="auto"/>
        <w:jc w:val="both"/>
        <w:rPr>
          <w:rFonts w:ascii="Verdana" w:eastAsia="ArialMT" w:hAnsi="Verdana" w:cstheme="minorHAnsi"/>
          <w:b/>
          <w:bCs/>
          <w:color w:val="202124"/>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bCs/>
          <w:color w:val="202124"/>
          <w:sz w:val="20"/>
          <w:szCs w:val="20"/>
        </w:rPr>
      </w:pPr>
      <w:r w:rsidRPr="00244185">
        <w:rPr>
          <w:rFonts w:ascii="Verdana" w:eastAsia="ArialMT" w:hAnsi="Verdana" w:cstheme="minorHAnsi"/>
          <w:b/>
          <w:bCs/>
          <w:color w:val="202124"/>
          <w:sz w:val="20"/>
          <w:szCs w:val="20"/>
        </w:rPr>
        <w:t xml:space="preserve">We </w:t>
      </w:r>
      <w:r w:rsidRPr="00244185">
        <w:rPr>
          <w:rFonts w:ascii="Verdana" w:eastAsia="ArialMT" w:hAnsi="Verdana" w:cstheme="minorHAnsi"/>
          <w:b/>
          <w:bCs/>
          <w:color w:val="202124"/>
          <w:sz w:val="20"/>
          <w:szCs w:val="20"/>
          <w:u w:val="single"/>
        </w:rPr>
        <w:t>do not</w:t>
      </w:r>
      <w:r w:rsidRPr="00244185">
        <w:rPr>
          <w:rFonts w:ascii="Verdana" w:eastAsia="ArialMT" w:hAnsi="Verdana" w:cstheme="minorHAnsi"/>
          <w:b/>
          <w:bCs/>
          <w:color w:val="202124"/>
          <w:sz w:val="20"/>
          <w:szCs w:val="20"/>
        </w:rPr>
        <w:t xml:space="preserve"> have any confirmed positive cases of Covid-19 in the school. </w:t>
      </w:r>
      <w:r w:rsidRPr="00244185">
        <w:rPr>
          <w:rFonts w:ascii="Verdana" w:eastAsia="ArialMT" w:hAnsi="Verdana" w:cstheme="minorHAnsi"/>
          <w:bCs/>
          <w:color w:val="202124"/>
          <w:sz w:val="20"/>
          <w:szCs w:val="20"/>
        </w:rPr>
        <w:t>However, it is only prudent that we consider what procedures are in place to deal with such a situation were</w:t>
      </w:r>
      <w:r>
        <w:rPr>
          <w:rFonts w:ascii="Verdana" w:eastAsia="ArialMT" w:hAnsi="Verdana" w:cstheme="minorHAnsi"/>
          <w:bCs/>
          <w:color w:val="202124"/>
          <w:sz w:val="20"/>
          <w:szCs w:val="20"/>
        </w:rPr>
        <w:t xml:space="preserve"> it</w:t>
      </w:r>
      <w:r w:rsidRPr="00244185">
        <w:rPr>
          <w:rFonts w:ascii="Verdana" w:eastAsia="ArialMT" w:hAnsi="Verdana" w:cstheme="minorHAnsi"/>
          <w:bCs/>
          <w:color w:val="202124"/>
          <w:sz w:val="20"/>
          <w:szCs w:val="20"/>
        </w:rPr>
        <w:t xml:space="preserve"> to arise</w:t>
      </w:r>
      <w:r>
        <w:rPr>
          <w:rFonts w:ascii="Verdana" w:eastAsia="ArialMT" w:hAnsi="Verdana" w:cstheme="minorHAnsi"/>
          <w:bCs/>
          <w:color w:val="202124"/>
          <w:sz w:val="20"/>
          <w:szCs w:val="20"/>
        </w:rPr>
        <w:t>,</w:t>
      </w:r>
      <w:r w:rsidRPr="00244185">
        <w:rPr>
          <w:rFonts w:ascii="Verdana" w:eastAsia="ArialMT" w:hAnsi="Verdana" w:cstheme="minorHAnsi"/>
          <w:bCs/>
          <w:color w:val="202124"/>
          <w:sz w:val="20"/>
          <w:szCs w:val="20"/>
        </w:rPr>
        <w:t xml:space="preserve"> so that all of us are aware in advance of what happens in such an event</w:t>
      </w:r>
      <w:r>
        <w:rPr>
          <w:rFonts w:ascii="Verdana" w:eastAsia="ArialMT" w:hAnsi="Verdana" w:cstheme="minorHAnsi"/>
          <w:bCs/>
          <w:color w:val="202124"/>
          <w:sz w:val="20"/>
          <w:szCs w:val="20"/>
        </w:rPr>
        <w:t>.</w:t>
      </w:r>
    </w:p>
    <w:p w:rsidR="00863283" w:rsidRDefault="00863283" w:rsidP="00863283">
      <w:pPr>
        <w:autoSpaceDE w:val="0"/>
        <w:autoSpaceDN w:val="0"/>
        <w:adjustRightInd w:val="0"/>
        <w:spacing w:after="0" w:line="240" w:lineRule="auto"/>
        <w:jc w:val="both"/>
        <w:rPr>
          <w:rFonts w:ascii="Verdana" w:eastAsia="ArialMT" w:hAnsi="Verdana" w:cstheme="minorHAnsi"/>
          <w:bCs/>
          <w:color w:val="202124"/>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bCs/>
          <w:color w:val="202124"/>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b/>
          <w:bCs/>
          <w:color w:val="202124"/>
          <w:sz w:val="20"/>
          <w:szCs w:val="20"/>
        </w:rPr>
      </w:pPr>
      <w:r w:rsidRPr="00244185">
        <w:rPr>
          <w:rFonts w:ascii="Verdana" w:eastAsia="ArialMT" w:hAnsi="Verdana" w:cstheme="minorHAnsi"/>
          <w:b/>
          <w:bCs/>
          <w:color w:val="202124"/>
          <w:sz w:val="20"/>
          <w:szCs w:val="20"/>
        </w:rPr>
        <w:t>Safety and Control Measures</w:t>
      </w:r>
    </w:p>
    <w:p w:rsidR="00863283" w:rsidRDefault="00863283" w:rsidP="00863283">
      <w:pPr>
        <w:autoSpaceDE w:val="0"/>
        <w:autoSpaceDN w:val="0"/>
        <w:adjustRightInd w:val="0"/>
        <w:spacing w:after="0" w:line="240" w:lineRule="auto"/>
        <w:jc w:val="both"/>
        <w:rPr>
          <w:rFonts w:ascii="Verdana" w:eastAsia="ArialMT" w:hAnsi="Verdana" w:cstheme="minorHAnsi"/>
          <w:bCs/>
          <w:color w:val="202124"/>
          <w:sz w:val="20"/>
          <w:szCs w:val="20"/>
        </w:rPr>
      </w:pPr>
      <w:r>
        <w:rPr>
          <w:rFonts w:ascii="Verdana" w:eastAsia="ArialMT" w:hAnsi="Verdana" w:cstheme="minorHAnsi"/>
          <w:bCs/>
          <w:color w:val="202124"/>
          <w:sz w:val="20"/>
          <w:szCs w:val="20"/>
        </w:rPr>
        <w:t>The BoM, school leadership and s</w:t>
      </w:r>
      <w:r w:rsidRPr="00244185">
        <w:rPr>
          <w:rFonts w:ascii="Verdana" w:eastAsia="ArialMT" w:hAnsi="Verdana" w:cstheme="minorHAnsi"/>
          <w:bCs/>
          <w:color w:val="202124"/>
          <w:sz w:val="20"/>
          <w:szCs w:val="20"/>
        </w:rPr>
        <w:t>taff are very conscious of the paramount need to keep all pupils, staff and visitors safe while in the school.  The school is a controlled environment. There are control measures in place to combat the introduction or spread of COVID-19.  These are based on</w:t>
      </w:r>
      <w:r>
        <w:rPr>
          <w:rFonts w:ascii="Verdana" w:eastAsia="ArialMT" w:hAnsi="Verdana" w:cstheme="minorHAnsi"/>
          <w:bCs/>
          <w:color w:val="202124"/>
          <w:sz w:val="20"/>
          <w:szCs w:val="20"/>
        </w:rPr>
        <w:t>:</w:t>
      </w:r>
    </w:p>
    <w:p w:rsidR="00863283" w:rsidRPr="00244185" w:rsidRDefault="00863283" w:rsidP="00863283">
      <w:pPr>
        <w:autoSpaceDE w:val="0"/>
        <w:autoSpaceDN w:val="0"/>
        <w:adjustRightInd w:val="0"/>
        <w:spacing w:after="0" w:line="240" w:lineRule="auto"/>
        <w:jc w:val="both"/>
        <w:rPr>
          <w:rFonts w:ascii="Verdana" w:eastAsia="ArialMT" w:hAnsi="Verdana" w:cstheme="minorHAnsi"/>
          <w:bCs/>
          <w:color w:val="202124"/>
          <w:sz w:val="20"/>
          <w:szCs w:val="20"/>
        </w:rPr>
      </w:pPr>
    </w:p>
    <w:p w:rsidR="00863283" w:rsidRPr="00244185" w:rsidRDefault="00863283" w:rsidP="00863283">
      <w:pPr>
        <w:pStyle w:val="ListParagraph"/>
        <w:numPr>
          <w:ilvl w:val="0"/>
          <w:numId w:val="1"/>
        </w:numPr>
        <w:autoSpaceDE w:val="0"/>
        <w:autoSpaceDN w:val="0"/>
        <w:adjustRightInd w:val="0"/>
        <w:spacing w:after="0" w:line="240" w:lineRule="auto"/>
        <w:jc w:val="both"/>
        <w:rPr>
          <w:rFonts w:ascii="Verdana" w:eastAsia="ArialMT" w:hAnsi="Verdana" w:cstheme="minorHAnsi"/>
          <w:bCs/>
          <w:color w:val="202124"/>
          <w:sz w:val="20"/>
          <w:szCs w:val="20"/>
        </w:rPr>
      </w:pPr>
      <w:r w:rsidRPr="00244185">
        <w:rPr>
          <w:rFonts w:ascii="Verdana" w:eastAsia="ArialMT" w:hAnsi="Verdana" w:cstheme="minorHAnsi"/>
          <w:bCs/>
          <w:color w:val="202124"/>
          <w:sz w:val="20"/>
          <w:szCs w:val="20"/>
        </w:rPr>
        <w:t>Physical Distancing</w:t>
      </w:r>
    </w:p>
    <w:p w:rsidR="00863283" w:rsidRPr="00244185" w:rsidRDefault="00863283" w:rsidP="00863283">
      <w:pPr>
        <w:pStyle w:val="ListParagraph"/>
        <w:numPr>
          <w:ilvl w:val="0"/>
          <w:numId w:val="1"/>
        </w:numPr>
        <w:autoSpaceDE w:val="0"/>
        <w:autoSpaceDN w:val="0"/>
        <w:adjustRightInd w:val="0"/>
        <w:spacing w:after="0" w:line="240" w:lineRule="auto"/>
        <w:jc w:val="both"/>
        <w:rPr>
          <w:rFonts w:ascii="Verdana" w:eastAsia="ArialMT" w:hAnsi="Verdana" w:cstheme="minorHAnsi"/>
          <w:bCs/>
          <w:color w:val="202124"/>
          <w:sz w:val="20"/>
          <w:szCs w:val="20"/>
        </w:rPr>
      </w:pPr>
      <w:r w:rsidRPr="00244185">
        <w:rPr>
          <w:rFonts w:ascii="Verdana" w:eastAsia="ArialMT" w:hAnsi="Verdana" w:cstheme="minorHAnsi"/>
          <w:bCs/>
          <w:color w:val="202124"/>
          <w:sz w:val="20"/>
          <w:szCs w:val="20"/>
        </w:rPr>
        <w:t>Hand Hygiene</w:t>
      </w:r>
    </w:p>
    <w:p w:rsidR="00863283" w:rsidRPr="00244185" w:rsidRDefault="00863283" w:rsidP="00863283">
      <w:pPr>
        <w:pStyle w:val="ListParagraph"/>
        <w:numPr>
          <w:ilvl w:val="0"/>
          <w:numId w:val="1"/>
        </w:numPr>
        <w:autoSpaceDE w:val="0"/>
        <w:autoSpaceDN w:val="0"/>
        <w:adjustRightInd w:val="0"/>
        <w:spacing w:after="0" w:line="240" w:lineRule="auto"/>
        <w:jc w:val="both"/>
        <w:rPr>
          <w:rFonts w:ascii="Verdana" w:eastAsia="ArialMT" w:hAnsi="Verdana" w:cstheme="minorHAnsi"/>
          <w:bCs/>
          <w:color w:val="202124"/>
          <w:sz w:val="20"/>
          <w:szCs w:val="20"/>
        </w:rPr>
      </w:pPr>
      <w:r w:rsidRPr="00244185">
        <w:rPr>
          <w:rFonts w:ascii="Verdana" w:eastAsia="ArialMT" w:hAnsi="Verdana" w:cstheme="minorHAnsi"/>
          <w:bCs/>
          <w:color w:val="202124"/>
          <w:sz w:val="20"/>
          <w:szCs w:val="20"/>
        </w:rPr>
        <w:t>Respiratory and Hygiene Etiquette</w:t>
      </w:r>
    </w:p>
    <w:p w:rsidR="00863283" w:rsidRPr="00244185" w:rsidRDefault="00863283" w:rsidP="00863283">
      <w:pPr>
        <w:pStyle w:val="ListParagraph"/>
        <w:numPr>
          <w:ilvl w:val="0"/>
          <w:numId w:val="1"/>
        </w:numPr>
        <w:autoSpaceDE w:val="0"/>
        <w:autoSpaceDN w:val="0"/>
        <w:adjustRightInd w:val="0"/>
        <w:spacing w:after="0" w:line="240" w:lineRule="auto"/>
        <w:jc w:val="both"/>
        <w:rPr>
          <w:rFonts w:ascii="Verdana" w:eastAsia="ArialMT" w:hAnsi="Verdana" w:cstheme="minorHAnsi"/>
          <w:bCs/>
          <w:color w:val="202124"/>
          <w:sz w:val="20"/>
          <w:szCs w:val="20"/>
        </w:rPr>
      </w:pPr>
      <w:r w:rsidRPr="00244185">
        <w:rPr>
          <w:rFonts w:ascii="Verdana" w:eastAsia="ArialMT" w:hAnsi="Verdana" w:cstheme="minorHAnsi"/>
          <w:bCs/>
          <w:color w:val="202124"/>
          <w:sz w:val="20"/>
          <w:szCs w:val="20"/>
        </w:rPr>
        <w:t>Mask Wearing, where necessary</w:t>
      </w:r>
      <w:r>
        <w:rPr>
          <w:rFonts w:ascii="Verdana" w:eastAsia="ArialMT" w:hAnsi="Verdana" w:cstheme="minorHAnsi"/>
          <w:bCs/>
          <w:color w:val="202124"/>
          <w:sz w:val="20"/>
          <w:szCs w:val="20"/>
        </w:rPr>
        <w:t>.</w:t>
      </w:r>
    </w:p>
    <w:p w:rsidR="00863283" w:rsidRPr="00244185" w:rsidRDefault="00863283" w:rsidP="00863283">
      <w:pPr>
        <w:autoSpaceDE w:val="0"/>
        <w:autoSpaceDN w:val="0"/>
        <w:adjustRightInd w:val="0"/>
        <w:spacing w:after="0" w:line="240" w:lineRule="auto"/>
        <w:jc w:val="both"/>
        <w:rPr>
          <w:rFonts w:ascii="Verdana" w:eastAsia="ArialMT" w:hAnsi="Verdana" w:cstheme="minorHAnsi"/>
          <w:bCs/>
          <w:color w:val="202124"/>
          <w:sz w:val="20"/>
          <w:szCs w:val="20"/>
        </w:rPr>
      </w:pPr>
      <w:r w:rsidRPr="00244185">
        <w:rPr>
          <w:rFonts w:ascii="Verdana" w:eastAsia="ArialMT" w:hAnsi="Verdana" w:cstheme="minorHAnsi"/>
          <w:bCs/>
          <w:color w:val="202124"/>
          <w:sz w:val="20"/>
          <w:szCs w:val="20"/>
        </w:rPr>
        <w:t xml:space="preserve"> </w:t>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jc w:val="both"/>
        <w:rPr>
          <w:rFonts w:ascii="Verdana" w:eastAsia="ArialMT" w:hAnsi="Verdana" w:cstheme="minorHAnsi"/>
          <w:b/>
          <w:color w:val="000000"/>
          <w:sz w:val="20"/>
          <w:szCs w:val="20"/>
        </w:rPr>
      </w:pPr>
      <w:r w:rsidRPr="00244185">
        <w:rPr>
          <w:rFonts w:ascii="Verdana" w:eastAsia="ArialMT" w:hAnsi="Verdana" w:cstheme="minorHAnsi"/>
          <w:b/>
          <w:color w:val="000000"/>
          <w:sz w:val="20"/>
          <w:szCs w:val="20"/>
        </w:rPr>
        <w:t>When a person displays symptoms of COVID-19</w:t>
      </w:r>
    </w:p>
    <w:p w:rsidR="00863283"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 xml:space="preserve">The following steps are taken when a person (child or adult) in the school presents with suspected COVID-19 symptoms: </w:t>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pStyle w:val="ListParagraph"/>
        <w:numPr>
          <w:ilvl w:val="0"/>
          <w:numId w:val="2"/>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In the case of children their parents will be asked to come to the school, take them home and contact their GP for a free telephone consultation</w:t>
      </w:r>
    </w:p>
    <w:p w:rsidR="00863283" w:rsidRPr="00244185" w:rsidRDefault="00863283" w:rsidP="00863283">
      <w:pPr>
        <w:pStyle w:val="ListParagraph"/>
        <w:numPr>
          <w:ilvl w:val="0"/>
          <w:numId w:val="2"/>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If the GP recommends that the person (child or adult) go for a COVID-19 test, that person is now considered a query case for COVID-19 and all of his/her household members must restrict their movements until the results of the test come back</w:t>
      </w:r>
    </w:p>
    <w:p w:rsidR="00863283" w:rsidRPr="00244185" w:rsidRDefault="00863283" w:rsidP="00863283">
      <w:pPr>
        <w:pStyle w:val="ListParagraph"/>
        <w:numPr>
          <w:ilvl w:val="0"/>
          <w:numId w:val="2"/>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In the case of a negative result (98% of cases), the GP will advise when the person should return to school – usually after 48 hours.</w:t>
      </w:r>
    </w:p>
    <w:p w:rsidR="00863283" w:rsidRPr="00244185" w:rsidRDefault="00863283" w:rsidP="00863283">
      <w:pPr>
        <w:pStyle w:val="ListParagraph"/>
        <w:numPr>
          <w:ilvl w:val="0"/>
          <w:numId w:val="2"/>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In the case of a positive result (2% of cases), Public Health will, by law, be informed.  This may take a matter of hours due to legal and volume of work issues.  The risk has been removed from the school as the person who tested positive and his/her household are at home</w:t>
      </w:r>
    </w:p>
    <w:p w:rsidR="00863283" w:rsidRPr="00244185" w:rsidRDefault="00863283" w:rsidP="00863283">
      <w:pPr>
        <w:pStyle w:val="ListParagraph"/>
        <w:numPr>
          <w:ilvl w:val="0"/>
          <w:numId w:val="2"/>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The person tested, or their parents, may well be informed before Public Health.  In many cases a social media discussion ensues and anxiety levels are raised among the school community</w:t>
      </w:r>
      <w:r>
        <w:rPr>
          <w:rFonts w:ascii="Verdana" w:eastAsia="ArialMT" w:hAnsi="Verdana" w:cstheme="minorHAnsi"/>
          <w:color w:val="000000"/>
          <w:sz w:val="20"/>
          <w:szCs w:val="20"/>
        </w:rPr>
        <w:t>.</w:t>
      </w:r>
    </w:p>
    <w:p w:rsidR="00863283" w:rsidRDefault="00863283" w:rsidP="00863283">
      <w:pPr>
        <w:rPr>
          <w:rFonts w:ascii="Verdana" w:eastAsia="ArialMT" w:hAnsi="Verdana" w:cstheme="minorHAnsi"/>
          <w:color w:val="000000"/>
          <w:sz w:val="20"/>
          <w:szCs w:val="20"/>
        </w:rPr>
      </w:pPr>
    </w:p>
    <w:p w:rsidR="00863283" w:rsidRDefault="00863283" w:rsidP="00863283">
      <w:pPr>
        <w:rPr>
          <w:rFonts w:ascii="Verdana" w:eastAsia="ArialMT" w:hAnsi="Verdana" w:cstheme="minorHAnsi"/>
          <w:color w:val="000000"/>
          <w:sz w:val="20"/>
          <w:szCs w:val="20"/>
        </w:rPr>
      </w:pPr>
    </w:p>
    <w:p w:rsidR="00863283" w:rsidRDefault="00863283" w:rsidP="00863283">
      <w:pPr>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rPr>
          <w:rFonts w:ascii="Verdana" w:eastAsia="ArialMT" w:hAnsi="Verdana" w:cstheme="minorHAnsi"/>
          <w:b/>
          <w:color w:val="000000"/>
          <w:sz w:val="20"/>
          <w:szCs w:val="20"/>
          <w:u w:val="single"/>
        </w:rPr>
      </w:pPr>
    </w:p>
    <w:p w:rsidR="00863283" w:rsidRPr="00244185" w:rsidRDefault="00863283" w:rsidP="00863283">
      <w:pPr>
        <w:autoSpaceDE w:val="0"/>
        <w:autoSpaceDN w:val="0"/>
        <w:adjustRightInd w:val="0"/>
        <w:spacing w:after="0" w:line="240" w:lineRule="auto"/>
        <w:rPr>
          <w:rFonts w:ascii="Verdana" w:eastAsia="ArialMT" w:hAnsi="Verdana" w:cstheme="minorHAnsi"/>
          <w:b/>
          <w:color w:val="000000"/>
          <w:sz w:val="20"/>
          <w:szCs w:val="20"/>
        </w:rPr>
      </w:pPr>
      <w:r w:rsidRPr="00244185">
        <w:rPr>
          <w:rFonts w:ascii="Verdana" w:eastAsia="ArialMT" w:hAnsi="Verdana" w:cstheme="minorHAnsi"/>
          <w:b/>
          <w:color w:val="000000"/>
          <w:sz w:val="20"/>
          <w:szCs w:val="20"/>
        </w:rPr>
        <w:t>Public Health Intervention</w:t>
      </w:r>
    </w:p>
    <w:p w:rsidR="00863283"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The Public Health Department of the HSE is the agency responsible by law for dealing with positive cases of COVID-19</w:t>
      </w:r>
      <w:r>
        <w:rPr>
          <w:rFonts w:ascii="Verdana" w:eastAsia="ArialMT" w:hAnsi="Verdana" w:cstheme="minorHAnsi"/>
          <w:color w:val="000000"/>
          <w:sz w:val="20"/>
          <w:szCs w:val="20"/>
        </w:rPr>
        <w:t>:</w:t>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pStyle w:val="ListParagraph"/>
        <w:numPr>
          <w:ilvl w:val="0"/>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Once notified by the HSE</w:t>
      </w:r>
      <w:r>
        <w:rPr>
          <w:rFonts w:ascii="Verdana" w:eastAsia="ArialMT" w:hAnsi="Verdana" w:cstheme="minorHAnsi"/>
          <w:color w:val="000000"/>
          <w:sz w:val="20"/>
          <w:szCs w:val="20"/>
        </w:rPr>
        <w:t xml:space="preserve"> testing regime, Public Health D</w:t>
      </w:r>
      <w:r w:rsidRPr="00244185">
        <w:rPr>
          <w:rFonts w:ascii="Verdana" w:eastAsia="ArialMT" w:hAnsi="Verdana" w:cstheme="minorHAnsi"/>
          <w:color w:val="000000"/>
          <w:sz w:val="20"/>
          <w:szCs w:val="20"/>
        </w:rPr>
        <w:t xml:space="preserve">octors assume total control of the </w:t>
      </w:r>
      <w:r>
        <w:rPr>
          <w:rFonts w:ascii="Verdana" w:eastAsia="ArialMT" w:hAnsi="Verdana" w:cstheme="minorHAnsi"/>
          <w:color w:val="000000"/>
          <w:sz w:val="20"/>
          <w:szCs w:val="20"/>
        </w:rPr>
        <w:t>situation and will carry out a risk a</w:t>
      </w:r>
      <w:r w:rsidRPr="00244185">
        <w:rPr>
          <w:rFonts w:ascii="Verdana" w:eastAsia="ArialMT" w:hAnsi="Verdana" w:cstheme="minorHAnsi"/>
          <w:color w:val="000000"/>
          <w:sz w:val="20"/>
          <w:szCs w:val="20"/>
        </w:rPr>
        <w:t>ssessment.  Based on questioning the person with the positive result, they will ascertain if they were within the school setting when they contracted the virus.  If not, there may be no need to contact the school</w:t>
      </w:r>
    </w:p>
    <w:p w:rsidR="00863283" w:rsidRPr="00244185" w:rsidRDefault="00863283" w:rsidP="00863283">
      <w:pPr>
        <w:pStyle w:val="ListParagraph"/>
        <w:numPr>
          <w:ilvl w:val="0"/>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If the person was within the school setting when they contracted the virus, P</w:t>
      </w:r>
      <w:r>
        <w:rPr>
          <w:rFonts w:ascii="Verdana" w:eastAsia="ArialMT" w:hAnsi="Verdana" w:cstheme="minorHAnsi"/>
          <w:color w:val="000000"/>
          <w:sz w:val="20"/>
          <w:szCs w:val="20"/>
        </w:rPr>
        <w:t>ublic Health will contact the p</w:t>
      </w:r>
      <w:r w:rsidRPr="00244185">
        <w:rPr>
          <w:rFonts w:ascii="Verdana" w:eastAsia="ArialMT" w:hAnsi="Verdana" w:cstheme="minorHAnsi"/>
          <w:color w:val="000000"/>
          <w:sz w:val="20"/>
          <w:szCs w:val="20"/>
        </w:rPr>
        <w:t>rincipal to carry out a Public Health Risk Assessment.  This is a set of questions to see who might have been exposed to the virus and who needs t</w:t>
      </w:r>
      <w:r>
        <w:rPr>
          <w:rFonts w:ascii="Verdana" w:eastAsia="ArialMT" w:hAnsi="Verdana" w:cstheme="minorHAnsi"/>
          <w:color w:val="000000"/>
          <w:sz w:val="20"/>
          <w:szCs w:val="20"/>
        </w:rPr>
        <w:t>o be excluded or tested.  This risk a</w:t>
      </w:r>
      <w:r w:rsidRPr="00244185">
        <w:rPr>
          <w:rFonts w:ascii="Verdana" w:eastAsia="ArialMT" w:hAnsi="Verdana" w:cstheme="minorHAnsi"/>
          <w:color w:val="000000"/>
          <w:sz w:val="20"/>
          <w:szCs w:val="20"/>
        </w:rPr>
        <w:t>ssessment will be unique to each school</w:t>
      </w:r>
    </w:p>
    <w:p w:rsidR="00863283" w:rsidRPr="00244185" w:rsidRDefault="00863283" w:rsidP="00863283">
      <w:pPr>
        <w:pStyle w:val="ListParagraph"/>
        <w:numPr>
          <w:ilvl w:val="0"/>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The principal and BoM have no function in the risk assessment, other than to provide whatever information is required by the Public Health Medical Officer conducting the risk assessment</w:t>
      </w:r>
    </w:p>
    <w:p w:rsidR="00863283" w:rsidRPr="00244185" w:rsidRDefault="00863283" w:rsidP="00863283">
      <w:pPr>
        <w:pStyle w:val="ListParagraph"/>
        <w:numPr>
          <w:ilvl w:val="0"/>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 xml:space="preserve">The </w:t>
      </w:r>
      <w:r>
        <w:rPr>
          <w:rFonts w:ascii="Verdana" w:eastAsia="ArialMT" w:hAnsi="Verdana" w:cstheme="minorHAnsi"/>
          <w:color w:val="000000"/>
          <w:sz w:val="20"/>
          <w:szCs w:val="20"/>
        </w:rPr>
        <w:t>p</w:t>
      </w:r>
      <w:r w:rsidRPr="00244185">
        <w:rPr>
          <w:rFonts w:ascii="Verdana" w:eastAsia="ArialMT" w:hAnsi="Verdana" w:cstheme="minorHAnsi"/>
          <w:color w:val="000000"/>
          <w:sz w:val="20"/>
          <w:szCs w:val="20"/>
        </w:rPr>
        <w:t>rincipal and BoM may be asked to assist the Medical Office by sending a message from them to the relev</w:t>
      </w:r>
      <w:r>
        <w:rPr>
          <w:rFonts w:ascii="Verdana" w:eastAsia="ArialMT" w:hAnsi="Verdana" w:cstheme="minorHAnsi"/>
          <w:color w:val="000000"/>
          <w:sz w:val="20"/>
          <w:szCs w:val="20"/>
        </w:rPr>
        <w:t>ant families identified in the risk a</w:t>
      </w:r>
      <w:r w:rsidRPr="00244185">
        <w:rPr>
          <w:rFonts w:ascii="Verdana" w:eastAsia="ArialMT" w:hAnsi="Verdana" w:cstheme="minorHAnsi"/>
          <w:color w:val="000000"/>
          <w:sz w:val="20"/>
          <w:szCs w:val="20"/>
        </w:rPr>
        <w:t xml:space="preserve">ssessment.  Public Health will not contact other members of the school community </w:t>
      </w:r>
    </w:p>
    <w:p w:rsidR="00863283" w:rsidRDefault="00863283" w:rsidP="00863283">
      <w:pPr>
        <w:pStyle w:val="ListParagraph"/>
        <w:numPr>
          <w:ilvl w:val="0"/>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 xml:space="preserve">The </w:t>
      </w:r>
      <w:r>
        <w:rPr>
          <w:rFonts w:ascii="Verdana" w:eastAsia="ArialMT" w:hAnsi="Verdana" w:cstheme="minorHAnsi"/>
          <w:color w:val="000000"/>
          <w:sz w:val="20"/>
          <w:szCs w:val="20"/>
        </w:rPr>
        <w:t>p</w:t>
      </w:r>
      <w:r w:rsidRPr="00244185">
        <w:rPr>
          <w:rFonts w:ascii="Verdana" w:eastAsia="ArialMT" w:hAnsi="Verdana" w:cstheme="minorHAnsi"/>
          <w:color w:val="000000"/>
          <w:sz w:val="20"/>
          <w:szCs w:val="20"/>
        </w:rPr>
        <w:t>rincipal and BoM are not permitted to inform members of the school community of the identity of the person or persons who have tested positive for COVID</w:t>
      </w:r>
      <w:r>
        <w:rPr>
          <w:rFonts w:ascii="Verdana" w:eastAsia="ArialMT" w:hAnsi="Verdana" w:cstheme="minorHAnsi"/>
          <w:color w:val="000000"/>
          <w:sz w:val="20"/>
          <w:szCs w:val="20"/>
        </w:rPr>
        <w:t xml:space="preserve">-19 for the following reasons: </w:t>
      </w:r>
    </w:p>
    <w:p w:rsidR="00863283" w:rsidRPr="00244185" w:rsidRDefault="00863283" w:rsidP="00863283">
      <w:pPr>
        <w:pStyle w:val="ListParagraph"/>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pStyle w:val="ListParagraph"/>
        <w:numPr>
          <w:ilvl w:val="1"/>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 xml:space="preserve">Doctor – Patient confidentiality  </w:t>
      </w:r>
    </w:p>
    <w:p w:rsidR="00863283" w:rsidRPr="00244185" w:rsidRDefault="00863283" w:rsidP="00863283">
      <w:pPr>
        <w:pStyle w:val="ListParagraph"/>
        <w:numPr>
          <w:ilvl w:val="1"/>
          <w:numId w:val="3"/>
        </w:numPr>
        <w:autoSpaceDE w:val="0"/>
        <w:autoSpaceDN w:val="0"/>
        <w:adjustRightInd w:val="0"/>
        <w:spacing w:after="0" w:line="240" w:lineRule="auto"/>
        <w:jc w:val="both"/>
        <w:rPr>
          <w:rFonts w:ascii="Verdana" w:eastAsia="ArialMT" w:hAnsi="Verdana" w:cstheme="minorHAnsi"/>
          <w:color w:val="000000"/>
          <w:sz w:val="20"/>
          <w:szCs w:val="20"/>
        </w:rPr>
      </w:pPr>
      <w:r w:rsidRPr="00244185">
        <w:rPr>
          <w:rFonts w:ascii="Verdana" w:eastAsia="ArialMT" w:hAnsi="Verdana" w:cstheme="minorHAnsi"/>
          <w:color w:val="000000"/>
          <w:sz w:val="20"/>
          <w:szCs w:val="20"/>
        </w:rPr>
        <w:t>GDPR legislation prevents the publication of personal data without consent</w:t>
      </w:r>
    </w:p>
    <w:p w:rsidR="00863283" w:rsidRPr="00244185" w:rsidRDefault="00863283" w:rsidP="00863283">
      <w:pPr>
        <w:autoSpaceDE w:val="0"/>
        <w:autoSpaceDN w:val="0"/>
        <w:adjustRightInd w:val="0"/>
        <w:spacing w:after="0" w:line="240" w:lineRule="auto"/>
        <w:jc w:val="both"/>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rPr>
          <w:rFonts w:ascii="Verdana" w:eastAsia="ArialMT" w:hAnsi="Verdana" w:cstheme="minorHAnsi"/>
          <w:color w:val="000000"/>
          <w:sz w:val="20"/>
          <w:szCs w:val="20"/>
        </w:rPr>
      </w:pPr>
    </w:p>
    <w:p w:rsidR="00863283" w:rsidRPr="00244185" w:rsidRDefault="00863283" w:rsidP="00863283">
      <w:pPr>
        <w:autoSpaceDE w:val="0"/>
        <w:autoSpaceDN w:val="0"/>
        <w:adjustRightInd w:val="0"/>
        <w:spacing w:after="0" w:line="240" w:lineRule="auto"/>
        <w:rPr>
          <w:rFonts w:ascii="Verdana" w:eastAsia="ArialMT" w:hAnsi="Verdana" w:cstheme="minorHAnsi"/>
          <w:color w:val="000000"/>
          <w:sz w:val="20"/>
          <w:szCs w:val="20"/>
        </w:rPr>
      </w:pPr>
    </w:p>
    <w:p w:rsidR="00863283" w:rsidRPr="00244185" w:rsidRDefault="00863283" w:rsidP="00863283">
      <w:pPr>
        <w:rPr>
          <w:rFonts w:ascii="Verdana" w:eastAsia="ArialMT" w:hAnsi="Verdana" w:cstheme="minorHAnsi"/>
          <w:color w:val="000000"/>
          <w:sz w:val="20"/>
          <w:szCs w:val="20"/>
        </w:rPr>
      </w:pPr>
      <w:bookmarkStart w:id="1" w:name="_Hlk51271699"/>
    </w:p>
    <w:p w:rsidR="00863283" w:rsidRDefault="00863283" w:rsidP="00863283">
      <w:pPr>
        <w:rPr>
          <w:rFonts w:ascii="Verdana" w:eastAsia="ArialMT" w:hAnsi="Verdana" w:cstheme="minorHAnsi"/>
          <w:color w:val="000000"/>
          <w:sz w:val="20"/>
          <w:szCs w:val="20"/>
        </w:rPr>
      </w:pPr>
      <w:proofErr w:type="spellStart"/>
      <w:r>
        <w:rPr>
          <w:rFonts w:ascii="Verdana" w:eastAsia="ArialMT" w:hAnsi="Verdana" w:cstheme="minorHAnsi"/>
          <w:color w:val="000000"/>
          <w:sz w:val="20"/>
          <w:szCs w:val="20"/>
        </w:rPr>
        <w:t>Emer</w:t>
      </w:r>
      <w:proofErr w:type="spellEnd"/>
      <w:r>
        <w:rPr>
          <w:rFonts w:ascii="Verdana" w:eastAsia="ArialMT" w:hAnsi="Verdana" w:cstheme="minorHAnsi"/>
          <w:color w:val="000000"/>
          <w:sz w:val="20"/>
          <w:szCs w:val="20"/>
        </w:rPr>
        <w:t xml:space="preserve"> Russell</w:t>
      </w:r>
    </w:p>
    <w:p w:rsidR="00863283" w:rsidRPr="00244185" w:rsidRDefault="00863283" w:rsidP="00863283">
      <w:pPr>
        <w:rPr>
          <w:rFonts w:ascii="Verdana" w:eastAsia="ArialMT" w:hAnsi="Verdana" w:cstheme="minorHAnsi"/>
          <w:color w:val="000000"/>
          <w:sz w:val="20"/>
          <w:szCs w:val="20"/>
        </w:rPr>
      </w:pPr>
      <w:r w:rsidRPr="00244185">
        <w:rPr>
          <w:rFonts w:ascii="Verdana" w:eastAsia="ArialMT" w:hAnsi="Verdana" w:cstheme="minorHAnsi"/>
          <w:color w:val="000000"/>
          <w:sz w:val="20"/>
          <w:szCs w:val="20"/>
        </w:rPr>
        <w:t>(Principal/Secretary Board of Management)</w:t>
      </w:r>
      <w:bookmarkEnd w:id="1"/>
    </w:p>
    <w:p w:rsidR="00863283" w:rsidRDefault="00863283"/>
    <w:p w:rsidR="001033E6" w:rsidRDefault="001033E6"/>
    <w:p w:rsidR="001033E6" w:rsidRDefault="001033E6"/>
    <w:p w:rsidR="001033E6" w:rsidRDefault="001033E6"/>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CA0553" w:rsidRDefault="00CA0553"/>
    <w:p w:rsidR="001033E6" w:rsidRPr="00CA0553" w:rsidRDefault="001033E6">
      <w:pPr>
        <w:rPr>
          <w:b/>
        </w:rPr>
      </w:pPr>
      <w:proofErr w:type="spellStart"/>
      <w:r w:rsidRPr="00CA0553">
        <w:rPr>
          <w:b/>
        </w:rPr>
        <w:t>Scoil</w:t>
      </w:r>
      <w:proofErr w:type="spellEnd"/>
      <w:r w:rsidRPr="00CA0553">
        <w:rPr>
          <w:b/>
        </w:rPr>
        <w:t xml:space="preserve"> </w:t>
      </w:r>
      <w:proofErr w:type="spellStart"/>
      <w:r w:rsidRPr="00CA0553">
        <w:rPr>
          <w:b/>
        </w:rPr>
        <w:t>Ghormáin</w:t>
      </w:r>
      <w:proofErr w:type="spellEnd"/>
      <w:r w:rsidRPr="00CA0553">
        <w:rPr>
          <w:b/>
        </w:rPr>
        <w:t xml:space="preserve"> </w:t>
      </w:r>
      <w:proofErr w:type="spellStart"/>
      <w:r w:rsidRPr="00CA0553">
        <w:rPr>
          <w:b/>
        </w:rPr>
        <w:t>N</w:t>
      </w:r>
      <w:r w:rsidR="00CA0553" w:rsidRPr="00CA0553">
        <w:rPr>
          <w:b/>
        </w:rPr>
        <w:t>aofa</w:t>
      </w:r>
      <w:proofErr w:type="spellEnd"/>
      <w:r w:rsidR="00CA0553" w:rsidRPr="00CA0553">
        <w:rPr>
          <w:b/>
        </w:rPr>
        <w:t>, Castletown, Gorey, Co. We</w:t>
      </w:r>
      <w:r w:rsidRPr="00CA0553">
        <w:rPr>
          <w:b/>
        </w:rPr>
        <w:t>xford</w:t>
      </w:r>
    </w:p>
    <w:p w:rsidR="001033E6" w:rsidRPr="00CA0553" w:rsidRDefault="001033E6">
      <w:pPr>
        <w:rPr>
          <w:b/>
        </w:rPr>
      </w:pPr>
      <w:r w:rsidRPr="00CA0553">
        <w:rPr>
          <w:b/>
        </w:rPr>
        <w:t>Roll no. 17768k</w:t>
      </w:r>
    </w:p>
    <w:p w:rsidR="001033E6" w:rsidRPr="00CA0553" w:rsidRDefault="001033E6">
      <w:pPr>
        <w:rPr>
          <w:b/>
        </w:rPr>
      </w:pPr>
      <w:r w:rsidRPr="00CA0553">
        <w:rPr>
          <w:b/>
        </w:rPr>
        <w:t>Tel: 0402 37596</w:t>
      </w:r>
    </w:p>
    <w:p w:rsidR="001033E6" w:rsidRPr="00CA0553" w:rsidRDefault="001033E6">
      <w:pPr>
        <w:rPr>
          <w:b/>
        </w:rPr>
      </w:pPr>
      <w:r w:rsidRPr="00CA0553">
        <w:rPr>
          <w:b/>
        </w:rPr>
        <w:t>Email: secretarycastletownns@gmail.com</w:t>
      </w:r>
    </w:p>
    <w:sectPr w:rsidR="001033E6" w:rsidRPr="00CA0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David">
    <w:charset w:val="B1"/>
    <w:family w:val="swiss"/>
    <w:pitch w:val="variable"/>
    <w:sig w:usb0="00000801" w:usb1="00000000" w:usb2="00000000" w:usb3="00000000" w:csb0="00000020"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37E"/>
    <w:multiLevelType w:val="hybridMultilevel"/>
    <w:tmpl w:val="5A3C4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B6E6499"/>
    <w:multiLevelType w:val="hybridMultilevel"/>
    <w:tmpl w:val="22A6A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7E91623C"/>
    <w:multiLevelType w:val="hybridMultilevel"/>
    <w:tmpl w:val="BBB48E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28"/>
    <w:rsid w:val="00001E26"/>
    <w:rsid w:val="00070EA0"/>
    <w:rsid w:val="001033E6"/>
    <w:rsid w:val="00340A27"/>
    <w:rsid w:val="00863283"/>
    <w:rsid w:val="00C34028"/>
    <w:rsid w:val="00CA05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A5060-E658-40FD-A289-8DAC9F8E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2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dc:creator>
  <cp:keywords/>
  <dc:description/>
  <cp:lastModifiedBy>Stm</cp:lastModifiedBy>
  <cp:revision>2</cp:revision>
  <dcterms:created xsi:type="dcterms:W3CDTF">2020-09-29T13:34:00Z</dcterms:created>
  <dcterms:modified xsi:type="dcterms:W3CDTF">2020-09-29T13:34:00Z</dcterms:modified>
</cp:coreProperties>
</file>